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5B7D1EA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E10EA7">
        <w:rPr>
          <w:rFonts w:ascii="Arial" w:hAnsi="Arial" w:cs="Arial"/>
          <w:b/>
          <w:bCs/>
          <w:sz w:val="28"/>
          <w:szCs w:val="28"/>
        </w:rPr>
        <w:t>a</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w:t>
      </w:r>
      <w:r w:rsidRPr="000B0566">
        <w:rPr>
          <w:rFonts w:cs="Arial"/>
          <w:color w:val="000000" w:themeColor="text1"/>
        </w:rPr>
        <w:t xml:space="preserve">supported to take full part in all activities within </w:t>
      </w:r>
      <w:r w:rsidRPr="64F8C9E1">
        <w:rPr>
          <w:rFonts w:cs="Arial"/>
        </w:rPr>
        <w:t>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w:t>
      </w:r>
      <w:r w:rsidRPr="000B0566">
        <w:rPr>
          <w:rFonts w:cs="Arial"/>
          <w:color w:val="000000" w:themeColor="text1"/>
        </w:rPr>
        <w:t xml:space="preserve">arranged in birth order and in addition may </w:t>
      </w:r>
      <w:r w:rsidR="3B88EBA1" w:rsidRPr="000B0566">
        <w:rPr>
          <w:rFonts w:cs="Arial"/>
          <w:color w:val="000000" w:themeColor="text1"/>
        </w:rPr>
        <w:t>consider</w:t>
      </w:r>
      <w:r w:rsidRPr="000B0566">
        <w:rPr>
          <w:rFonts w:cs="Arial"/>
          <w:color w:val="000000" w:themeColor="text1"/>
        </w:rPr>
        <w:t xml:space="preserve"> the followin</w:t>
      </w:r>
      <w:r w:rsidRPr="64F8C9E1">
        <w:rPr>
          <w:rFonts w:cs="Arial"/>
        </w:rPr>
        <w:t>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w:t>
      </w:r>
      <w:r w:rsidRPr="004D15EB">
        <w:rPr>
          <w:rFonts w:cs="Arial"/>
          <w:color w:val="000000" w:themeColor="text1"/>
        </w:rPr>
        <w:t xml:space="preserve">ability, whether gender, family </w:t>
      </w:r>
      <w:r w:rsidRPr="64F8C9E1">
        <w:rPr>
          <w:rFonts w:cs="Arial"/>
        </w:rPr>
        <w:t>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w:t>
      </w:r>
      <w:r w:rsidR="00981114" w:rsidRPr="004D15EB">
        <w:rPr>
          <w:rFonts w:cs="Arial"/>
          <w:color w:val="000000" w:themeColor="text1"/>
        </w:rPr>
        <w:t>procedures</w:t>
      </w:r>
      <w:r w:rsidR="0026056C" w:rsidRPr="004D15EB">
        <w:rPr>
          <w:rFonts w:cs="Arial"/>
          <w:color w:val="000000" w:themeColor="text1"/>
        </w:rPr>
        <w:t xml:space="preserve"> </w:t>
      </w:r>
      <w:r w:rsidR="63E07BA1" w:rsidRPr="004D15EB">
        <w:rPr>
          <w:rFonts w:cs="Arial"/>
          <w:color w:val="000000" w:themeColor="text1"/>
        </w:rPr>
        <w:t>are</w:t>
      </w:r>
      <w:r w:rsidR="0026056C" w:rsidRPr="004D15EB">
        <w:rPr>
          <w:rFonts w:cs="Arial"/>
          <w:color w:val="000000" w:themeColor="text1"/>
        </w:rPr>
        <w:t xml:space="preserve"> shared </w:t>
      </w:r>
      <w:r w:rsidR="0026056C" w:rsidRPr="64F8C9E1">
        <w:rPr>
          <w:rFonts w:cs="Arial"/>
        </w:rPr>
        <w:t>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lastRenderedPageBreak/>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r w:rsidR="00DE12A0" w:rsidRPr="00D86429">
        <w:rPr>
          <w:rFonts w:cs="Arial"/>
          <w:b w:val="0"/>
          <w:bCs w:val="0"/>
          <w:sz w:val="22"/>
          <w:szCs w:val="22"/>
        </w:rPr>
        <w:t xml:space="preserve">otice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w:t>
      </w:r>
      <w:r w:rsidRPr="00085A01">
        <w:rPr>
          <w:rStyle w:val="Heading1Char"/>
          <w:rFonts w:ascii="Arial" w:eastAsia="Calibri" w:hAnsi="Arial" w:cs="Arial"/>
          <w:b w:val="0"/>
          <w:sz w:val="22"/>
          <w:szCs w:val="22"/>
        </w:rPr>
        <w:lastRenderedPageBreak/>
        <w:t>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4D15EB" w:rsidRDefault="00DE12A0" w:rsidP="00085A01">
      <w:pPr>
        <w:spacing w:before="120" w:after="120" w:line="360" w:lineRule="auto"/>
        <w:rPr>
          <w:rFonts w:ascii="Arial" w:hAnsi="Arial" w:cs="Arial"/>
          <w:color w:val="000000" w:themeColor="text1"/>
          <w:sz w:val="22"/>
          <w:szCs w:val="22"/>
        </w:rPr>
      </w:pPr>
      <w:r w:rsidRPr="004D15EB">
        <w:rPr>
          <w:rFonts w:ascii="Arial" w:hAnsi="Arial" w:cs="Arial"/>
          <w:color w:val="000000" w:themeColor="text1"/>
          <w:sz w:val="22"/>
          <w:szCs w:val="22"/>
          <w:lang w:val="en-US"/>
        </w:rPr>
        <w:t>Parents</w:t>
      </w:r>
      <w:r w:rsidR="0BD000C8" w:rsidRPr="004D15EB">
        <w:rPr>
          <w:rFonts w:ascii="Arial" w:hAnsi="Arial" w:cs="Arial"/>
          <w:color w:val="000000" w:themeColor="text1"/>
          <w:sz w:val="22"/>
          <w:szCs w:val="22"/>
          <w:lang w:val="en-US"/>
        </w:rPr>
        <w:t>/carers</w:t>
      </w:r>
      <w:r w:rsidRPr="004D15EB">
        <w:rPr>
          <w:rFonts w:ascii="Arial" w:hAnsi="Arial" w:cs="Arial"/>
          <w:color w:val="000000" w:themeColor="text1"/>
          <w:sz w:val="22"/>
          <w:szCs w:val="22"/>
          <w:lang w:val="en-US"/>
        </w:rPr>
        <w:t xml:space="preserve"> are </w:t>
      </w:r>
      <w:r w:rsidR="00AD4266" w:rsidRPr="004D15EB">
        <w:rPr>
          <w:rFonts w:ascii="Arial" w:hAnsi="Arial" w:cs="Arial"/>
          <w:color w:val="000000" w:themeColor="text1"/>
          <w:sz w:val="22"/>
          <w:szCs w:val="22"/>
          <w:lang w:val="en-US"/>
        </w:rPr>
        <w:t xml:space="preserve">advised on how to </w:t>
      </w:r>
      <w:r w:rsidRPr="004D15EB">
        <w:rPr>
          <w:rFonts w:ascii="Arial" w:hAnsi="Arial" w:cs="Arial"/>
          <w:color w:val="000000" w:themeColor="text1"/>
          <w:sz w:val="22"/>
          <w:szCs w:val="22"/>
          <w:lang w:val="en-US"/>
        </w:rPr>
        <w:t xml:space="preserve">access the </w:t>
      </w:r>
      <w:r w:rsidR="00AD4266" w:rsidRPr="004D15EB">
        <w:rPr>
          <w:rFonts w:ascii="Arial" w:hAnsi="Arial" w:cs="Arial"/>
          <w:color w:val="000000" w:themeColor="text1"/>
          <w:sz w:val="22"/>
          <w:szCs w:val="22"/>
          <w:lang w:val="en-US"/>
        </w:rPr>
        <w:t>setting’s</w:t>
      </w:r>
      <w:r w:rsidRPr="004D15EB">
        <w:rPr>
          <w:rFonts w:ascii="Arial" w:hAnsi="Arial" w:cs="Arial"/>
          <w:color w:val="000000" w:themeColor="text1"/>
          <w:sz w:val="22"/>
          <w:szCs w:val="22"/>
          <w:lang w:val="en-US"/>
        </w:rPr>
        <w:t xml:space="preserve"> policies and procedures.</w:t>
      </w:r>
    </w:p>
    <w:p w14:paraId="72A3D3EC" w14:textId="7BE108CC" w:rsidR="00DE12A0" w:rsidRPr="004D15EB" w:rsidRDefault="00D56D89" w:rsidP="53739A76">
      <w:pPr>
        <w:pStyle w:val="ListParagraph"/>
        <w:spacing w:before="120" w:after="120" w:line="360" w:lineRule="auto"/>
        <w:ind w:left="0"/>
        <w:rPr>
          <w:rFonts w:cs="Arial"/>
          <w:b/>
          <w:bCs/>
          <w:color w:val="000000" w:themeColor="text1"/>
        </w:rPr>
      </w:pPr>
      <w:r w:rsidRPr="004D15EB">
        <w:rPr>
          <w:rFonts w:cs="Arial"/>
          <w:b/>
          <w:bCs/>
          <w:color w:val="000000" w:themeColor="text1"/>
        </w:rPr>
        <w:t>Further guidance</w:t>
      </w:r>
    </w:p>
    <w:p w14:paraId="0FBDF291" w14:textId="22002003" w:rsidR="003A3195" w:rsidRDefault="00EB546E" w:rsidP="53739A76">
      <w:pPr>
        <w:spacing w:before="120" w:after="120" w:line="360" w:lineRule="auto"/>
      </w:pPr>
      <w:r w:rsidRPr="004D15EB">
        <w:rPr>
          <w:rFonts w:ascii="Arial" w:hAnsi="Arial" w:cs="Arial"/>
          <w:color w:val="000000" w:themeColor="text1"/>
          <w:sz w:val="22"/>
          <w:szCs w:val="22"/>
        </w:rPr>
        <w:t xml:space="preserve">Early Years Entitlements: </w:t>
      </w:r>
      <w:r w:rsidR="1DD8124F" w:rsidRPr="004D15EB">
        <w:rPr>
          <w:rFonts w:ascii="Arial" w:hAnsi="Arial" w:cs="Arial"/>
          <w:color w:val="000000" w:themeColor="text1"/>
          <w:sz w:val="22"/>
          <w:szCs w:val="22"/>
        </w:rPr>
        <w:t>September 2024 early education and childcare entitlements expansion – Local authority system guidance</w:t>
      </w:r>
      <w:r w:rsidRPr="004D15EB">
        <w:rPr>
          <w:rFonts w:ascii="Arial" w:hAnsi="Arial" w:cs="Arial"/>
          <w:color w:val="000000" w:themeColor="text1"/>
          <w:sz w:val="22"/>
          <w:szCs w:val="22"/>
        </w:rPr>
        <w:t xml:space="preserve"> </w:t>
      </w:r>
      <w:hyperlink r:id="rId13">
        <w:r w:rsidR="55058882" w:rsidRPr="004D15EB">
          <w:rPr>
            <w:rStyle w:val="Hyperlink"/>
            <w:rFonts w:ascii="Arial" w:eastAsia="Arial" w:hAnsi="Arial" w:cs="Arial"/>
            <w:color w:val="000000" w:themeColor="text1"/>
            <w:sz w:val="22"/>
            <w:szCs w:val="22"/>
          </w:rPr>
          <w:t>September 2024 early education and childcare entitlements expansion</w:t>
        </w:r>
      </w:hyperlink>
    </w:p>
    <w:p w14:paraId="4100D69B" w14:textId="77777777" w:rsidR="00072AAA" w:rsidRDefault="00072AAA" w:rsidP="53739A76">
      <w:pPr>
        <w:spacing w:before="120" w:after="120" w:line="360" w:lineRule="auto"/>
      </w:pPr>
    </w:p>
    <w:p w14:paraId="723D160D" w14:textId="77777777" w:rsidR="00072AAA" w:rsidRDefault="00072AAA" w:rsidP="00072AAA">
      <w:pPr>
        <w:spacing w:before="120" w:after="120" w:line="360" w:lineRule="auto"/>
        <w:rPr>
          <w:rFonts w:ascii="Arial" w:hAnsi="Arial" w:cs="Arial"/>
          <w:sz w:val="22"/>
          <w:szCs w:val="22"/>
        </w:rPr>
      </w:pPr>
      <w:r>
        <w:rPr>
          <w:rFonts w:ascii="Arial" w:hAnsi="Arial" w:cs="Arial"/>
          <w:sz w:val="22"/>
          <w:szCs w:val="22"/>
        </w:rPr>
        <w:t>Signed: L.Carey                  Dated: 05/01/2026</w:t>
      </w:r>
    </w:p>
    <w:p w14:paraId="23DD0CB4" w14:textId="77777777" w:rsidR="00072AAA" w:rsidRPr="004D15EB" w:rsidRDefault="00072AAA" w:rsidP="53739A76">
      <w:pPr>
        <w:spacing w:before="120" w:after="120" w:line="360" w:lineRule="auto"/>
        <w:rPr>
          <w:rFonts w:ascii="Arial" w:eastAsia="Arial" w:hAnsi="Arial" w:cs="Arial"/>
          <w:color w:val="000000" w:themeColor="text1"/>
          <w:sz w:val="22"/>
          <w:szCs w:val="22"/>
        </w:rPr>
      </w:pPr>
    </w:p>
    <w:sectPr w:rsidR="00072AAA" w:rsidRPr="004D15EB"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DD5B" w14:textId="77777777" w:rsidR="007121A0" w:rsidRDefault="007121A0" w:rsidP="003C7A9F">
      <w:r>
        <w:separator/>
      </w:r>
    </w:p>
  </w:endnote>
  <w:endnote w:type="continuationSeparator" w:id="0">
    <w:p w14:paraId="3C3FEDFF" w14:textId="77777777" w:rsidR="007121A0" w:rsidRDefault="007121A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DE91" w14:textId="77777777" w:rsidR="007121A0" w:rsidRDefault="007121A0" w:rsidP="003C7A9F">
      <w:r>
        <w:separator/>
      </w:r>
    </w:p>
  </w:footnote>
  <w:footnote w:type="continuationSeparator" w:id="0">
    <w:p w14:paraId="201F8339" w14:textId="77777777" w:rsidR="007121A0" w:rsidRDefault="007121A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4307D258" w:rsidR="53739A76" w:rsidRDefault="000B0566" w:rsidP="53739A76">
          <w:pPr>
            <w:pStyle w:val="Header"/>
            <w:jc w:val="center"/>
          </w:pPr>
          <w:r>
            <w:rPr>
              <w:noProof/>
            </w:rPr>
            <w:drawing>
              <wp:inline distT="0" distB="0" distL="0" distR="0" wp14:anchorId="1E1D408E" wp14:editId="24E5CDF0">
                <wp:extent cx="2075815" cy="1061720"/>
                <wp:effectExtent l="0" t="0" r="0" b="5080"/>
                <wp:docPr id="207593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34357" name="Picture 2075934357"/>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2AAA"/>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0566"/>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295"/>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15EB"/>
    <w:rsid w:val="004D264C"/>
    <w:rsid w:val="004D4125"/>
    <w:rsid w:val="004D70CC"/>
    <w:rsid w:val="004E01D1"/>
    <w:rsid w:val="004E1A60"/>
    <w:rsid w:val="004E269A"/>
    <w:rsid w:val="004E295C"/>
    <w:rsid w:val="004E2963"/>
    <w:rsid w:val="004E3C4D"/>
    <w:rsid w:val="004E40CA"/>
    <w:rsid w:val="004E60F4"/>
    <w:rsid w:val="004F1E2A"/>
    <w:rsid w:val="004F30A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A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21A0"/>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4E79"/>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0EA7"/>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14</cp:revision>
  <cp:lastPrinted>2018-05-03T18:57:00Z</cp:lastPrinted>
  <dcterms:created xsi:type="dcterms:W3CDTF">2024-01-03T13:15:00Z</dcterms:created>
  <dcterms:modified xsi:type="dcterms:W3CDTF">2026-04-12T09:15:00Z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